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424618">
      <w:pPr>
        <w:spacing w:afterLines="100"/>
        <w:rPr>
          <w:rFonts w:hint="default" w:ascii="Times New Roman" w:hAnsi="Times New Roman" w:eastAsia="仿宋_GB2312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b/>
          <w:bCs/>
          <w:kern w:val="0"/>
          <w:sz w:val="32"/>
          <w:szCs w:val="32"/>
          <w:lang w:val="en-US" w:eastAsia="zh-CN"/>
        </w:rPr>
        <w:t>附件2</w:t>
      </w:r>
    </w:p>
    <w:p w14:paraId="6053A2FD">
      <w:pPr>
        <w:jc w:val="center"/>
        <w:rPr>
          <w:rFonts w:ascii="Times New Roman" w:hAnsi="Times New Roman" w:eastAsia="方正小标宋简体"/>
          <w:sz w:val="48"/>
          <w:szCs w:val="48"/>
        </w:rPr>
      </w:pPr>
    </w:p>
    <w:p w14:paraId="1C8670A3">
      <w:pPr>
        <w:jc w:val="center"/>
        <w:rPr>
          <w:rFonts w:ascii="Times New Roman" w:hAnsi="Times New Roman" w:eastAsia="方正小标宋简体"/>
          <w:sz w:val="48"/>
          <w:szCs w:val="48"/>
        </w:rPr>
      </w:pPr>
    </w:p>
    <w:p w14:paraId="7B1782AD">
      <w:pPr>
        <w:jc w:val="center"/>
        <w:rPr>
          <w:rFonts w:ascii="Times New Roman" w:hAnsi="Times New Roman" w:eastAsia="方正小标宋简体"/>
          <w:sz w:val="48"/>
          <w:szCs w:val="48"/>
        </w:rPr>
      </w:pPr>
    </w:p>
    <w:p w14:paraId="54D37992">
      <w:pPr>
        <w:rPr>
          <w:rFonts w:ascii="Times New Roman" w:hAnsi="Times New Roman" w:eastAsia="方正小标宋简体"/>
          <w:sz w:val="48"/>
          <w:szCs w:val="48"/>
        </w:rPr>
      </w:pPr>
      <w:bookmarkStart w:id="0" w:name="_GoBack"/>
      <w:bookmarkEnd w:id="0"/>
    </w:p>
    <w:p w14:paraId="77806588">
      <w:pPr>
        <w:keepNext w:val="0"/>
        <w:keepLines w:val="0"/>
        <w:widowControl/>
        <w:suppressLineNumbers w:val="0"/>
        <w:jc w:val="center"/>
        <w:rPr>
          <w:rFonts w:ascii="FZXiaoBiaoSong-B05S" w:hAnsi="FZXiaoBiaoSong-B05S" w:eastAsia="FZXiaoBiaoSong-B05S" w:cs="FZXiaoBiaoSong-B05S"/>
          <w:b/>
          <w:bCs/>
          <w:color w:val="000000"/>
          <w:kern w:val="0"/>
          <w:sz w:val="48"/>
          <w:szCs w:val="48"/>
          <w:lang w:val="en-US" w:eastAsia="zh-CN" w:bidi="ar"/>
        </w:rPr>
      </w:pPr>
      <w:r>
        <w:rPr>
          <w:rFonts w:ascii="FZXiaoBiaoSong-B05S" w:hAnsi="FZXiaoBiaoSong-B05S" w:eastAsia="FZXiaoBiaoSong-B05S" w:cs="FZXiaoBiaoSong-B05S"/>
          <w:b/>
          <w:bCs/>
          <w:color w:val="000000"/>
          <w:kern w:val="0"/>
          <w:sz w:val="48"/>
          <w:szCs w:val="48"/>
          <w:lang w:val="en-US" w:eastAsia="zh-CN" w:bidi="ar"/>
        </w:rPr>
        <w:t>部门整体支出绩效自评报告</w:t>
      </w:r>
    </w:p>
    <w:p w14:paraId="46B6754E">
      <w:pPr>
        <w:jc w:val="center"/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>（2024年度）</w:t>
      </w:r>
    </w:p>
    <w:p w14:paraId="42AD62A3">
      <w:pPr>
        <w:keepNext w:val="0"/>
        <w:keepLines w:val="0"/>
        <w:widowControl/>
        <w:suppressLineNumbers w:val="0"/>
        <w:jc w:val="center"/>
        <w:rPr>
          <w:rFonts w:ascii="FZXiaoBiaoSong-B05S" w:hAnsi="FZXiaoBiaoSong-B05S" w:eastAsia="FZXiaoBiaoSong-B05S" w:cs="FZXiaoBiaoSong-B05S"/>
          <w:b/>
          <w:bCs/>
          <w:color w:val="000000"/>
          <w:kern w:val="0"/>
          <w:sz w:val="48"/>
          <w:szCs w:val="48"/>
          <w:lang w:val="en-US" w:eastAsia="zh-CN" w:bidi="ar"/>
        </w:rPr>
      </w:pPr>
    </w:p>
    <w:p w14:paraId="0C2E2FA3">
      <w:pPr>
        <w:jc w:val="center"/>
        <w:rPr>
          <w:rFonts w:ascii="Times New Roman" w:hAnsi="Times New Roman" w:eastAsia="黑体"/>
          <w:sz w:val="32"/>
          <w:szCs w:val="32"/>
        </w:rPr>
      </w:pPr>
    </w:p>
    <w:p w14:paraId="2F3A048B">
      <w:pPr>
        <w:jc w:val="center"/>
        <w:rPr>
          <w:rFonts w:ascii="Times New Roman" w:hAnsi="Times New Roman" w:eastAsia="黑体"/>
          <w:sz w:val="32"/>
          <w:szCs w:val="32"/>
        </w:rPr>
      </w:pPr>
    </w:p>
    <w:p w14:paraId="45DDC44C">
      <w:pPr>
        <w:jc w:val="center"/>
        <w:rPr>
          <w:rFonts w:ascii="Times New Roman" w:hAnsi="Times New Roman" w:eastAsia="黑体"/>
          <w:sz w:val="32"/>
          <w:szCs w:val="32"/>
        </w:rPr>
      </w:pPr>
    </w:p>
    <w:p w14:paraId="180235AA">
      <w:pPr>
        <w:rPr>
          <w:rFonts w:ascii="Times New Roman" w:hAnsi="Times New Roman" w:eastAsia="黑体"/>
          <w:sz w:val="32"/>
          <w:szCs w:val="32"/>
        </w:rPr>
      </w:pPr>
    </w:p>
    <w:p w14:paraId="7586EAB5">
      <w:pPr>
        <w:jc w:val="center"/>
        <w:rPr>
          <w:rFonts w:ascii="Times New Roman" w:hAnsi="Times New Roman"/>
          <w:sz w:val="36"/>
          <w:szCs w:val="36"/>
        </w:rPr>
      </w:pPr>
    </w:p>
    <w:p w14:paraId="103A7105">
      <w:pPr>
        <w:jc w:val="center"/>
        <w:rPr>
          <w:rFonts w:ascii="Times New Roman" w:hAnsi="Times New Roman"/>
          <w:sz w:val="36"/>
          <w:szCs w:val="36"/>
        </w:rPr>
      </w:pPr>
    </w:p>
    <w:p w14:paraId="617E8B0C">
      <w:pPr>
        <w:jc w:val="center"/>
        <w:rPr>
          <w:rFonts w:ascii="Times New Roman" w:hAnsi="Times New Roman"/>
          <w:sz w:val="36"/>
          <w:szCs w:val="36"/>
        </w:rPr>
      </w:pPr>
    </w:p>
    <w:p w14:paraId="4C19D008">
      <w:pPr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单位名称</w:t>
      </w:r>
      <w:r>
        <w:rPr>
          <w:rFonts w:hint="eastAsia" w:ascii="Times New Roman" w:hAnsi="Times New Roman"/>
          <w:sz w:val="36"/>
          <w:szCs w:val="36"/>
        </w:rPr>
        <w:t>：（盖章）衡阳市城建档案馆</w:t>
      </w:r>
    </w:p>
    <w:p w14:paraId="11E118AE">
      <w:pPr>
        <w:ind w:firstLine="1080" w:firstLineChars="300"/>
        <w:rPr>
          <w:rFonts w:ascii="Times New Roman" w:hAnsi="Times New Roman" w:eastAsia="黑体"/>
          <w:sz w:val="36"/>
          <w:szCs w:val="36"/>
        </w:rPr>
      </w:pPr>
      <w:r>
        <w:rPr>
          <w:rFonts w:hint="eastAsia" w:ascii="Times New Roman" w:hAnsi="Times New Roman"/>
          <w:sz w:val="36"/>
          <w:szCs w:val="36"/>
        </w:rPr>
        <w:t>主要负责人签字</w:t>
      </w:r>
      <w:r>
        <w:rPr>
          <w:rFonts w:ascii="Times New Roman" w:hAnsi="Times New Roman"/>
          <w:sz w:val="36"/>
          <w:szCs w:val="36"/>
        </w:rPr>
        <w:t>：</w:t>
      </w:r>
      <w:r>
        <w:rPr>
          <w:rFonts w:hint="eastAsia" w:ascii="Times New Roman" w:hAnsi="Times New Roman"/>
          <w:sz w:val="36"/>
          <w:szCs w:val="36"/>
        </w:rPr>
        <w:t>赵晓春</w:t>
      </w:r>
    </w:p>
    <w:p w14:paraId="38C0071E">
      <w:pPr>
        <w:jc w:val="center"/>
        <w:rPr>
          <w:rFonts w:ascii="Times New Roman" w:hAnsi="Times New Roman" w:eastAsia="黑体"/>
          <w:sz w:val="36"/>
          <w:szCs w:val="36"/>
        </w:rPr>
      </w:pPr>
    </w:p>
    <w:p w14:paraId="4FD7A5CE">
      <w:pPr>
        <w:jc w:val="center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202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黑体"/>
          <w:sz w:val="32"/>
          <w:szCs w:val="32"/>
        </w:rPr>
        <w:t xml:space="preserve">年  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黑体"/>
          <w:sz w:val="32"/>
          <w:szCs w:val="32"/>
        </w:rPr>
        <w:t xml:space="preserve"> 月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26</w:t>
      </w:r>
      <w:r>
        <w:rPr>
          <w:rFonts w:ascii="Times New Roman" w:hAnsi="Times New Roman" w:eastAsia="黑体"/>
          <w:sz w:val="32"/>
          <w:szCs w:val="32"/>
        </w:rPr>
        <w:t xml:space="preserve"> 日</w:t>
      </w:r>
    </w:p>
    <w:p w14:paraId="0981E1C4">
      <w:pPr>
        <w:jc w:val="center"/>
        <w:rPr>
          <w:rFonts w:ascii="Times New Roman" w:hAnsi="Times New Roman" w:eastAsia="黑体"/>
          <w:sz w:val="32"/>
          <w:szCs w:val="32"/>
        </w:rPr>
      </w:pPr>
    </w:p>
    <w:p w14:paraId="7B577DDA">
      <w:pPr>
        <w:rPr>
          <w:rFonts w:ascii="Times New Roman" w:hAnsi="Times New Roman" w:eastAsia="方正小标宋_GBK"/>
          <w:sz w:val="32"/>
          <w:szCs w:val="32"/>
        </w:rPr>
      </w:pPr>
    </w:p>
    <w:p w14:paraId="5807BBE5">
      <w:pPr>
        <w:pStyle w:val="16"/>
        <w:widowControl/>
        <w:numPr>
          <w:ilvl w:val="0"/>
          <w:numId w:val="1"/>
        </w:numPr>
        <w:ind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单位基本情况</w:t>
      </w:r>
    </w:p>
    <w:p w14:paraId="1B0DB3A8"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工作职责</w:t>
      </w:r>
    </w:p>
    <w:p w14:paraId="5E807FF3">
      <w:pPr>
        <w:numPr>
          <w:ilvl w:val="0"/>
          <w:numId w:val="0"/>
        </w:num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衡阳市城建档案馆隶属市住房和城乡建设局为全额拨款事业单位，主要负责衡阳市（五县、二市、一区）城建档案业务指导工作，根据上级要求制定衡阳市城建档案事业发展规划，并督促实施；受市建设行政主管部门委托，负责接收和管理全市规划范围区内（含开发区）的城建档案资料，负责城建档案从业人员培训，负责城建档案信息利用和咨询服务，编辑出版有关城建档案信息工作。</w:t>
      </w:r>
    </w:p>
    <w:p w14:paraId="76C39B1D">
      <w:pPr>
        <w:numPr>
          <w:ilvl w:val="0"/>
          <w:numId w:val="2"/>
        </w:numPr>
        <w:autoSpaceDE w:val="0"/>
        <w:autoSpaceDN w:val="0"/>
        <w:adjustRightInd w:val="0"/>
        <w:spacing w:line="520" w:lineRule="exact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机构情况</w:t>
      </w:r>
    </w:p>
    <w:p w14:paraId="7A723A2C">
      <w:pPr>
        <w:numPr>
          <w:ilvl w:val="0"/>
          <w:numId w:val="0"/>
        </w:numPr>
        <w:autoSpaceDE w:val="0"/>
        <w:autoSpaceDN w:val="0"/>
        <w:adjustRightInd w:val="0"/>
        <w:spacing w:line="520" w:lineRule="exact"/>
        <w:ind w:leftChars="20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年本单位综合科，业务服务一科，业务服务二科，信息服务科四个科组成。</w:t>
      </w:r>
    </w:p>
    <w:p w14:paraId="200AF414">
      <w:pPr>
        <w:numPr>
          <w:ilvl w:val="0"/>
          <w:numId w:val="2"/>
        </w:numPr>
        <w:autoSpaceDE w:val="0"/>
        <w:autoSpaceDN w:val="0"/>
        <w:adjustRightInd w:val="0"/>
        <w:spacing w:line="520" w:lineRule="exact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人员情况</w:t>
      </w:r>
    </w:p>
    <w:p w14:paraId="5A5A0491">
      <w:pPr>
        <w:numPr>
          <w:ilvl w:val="0"/>
          <w:numId w:val="0"/>
        </w:numPr>
        <w:autoSpaceDE w:val="0"/>
        <w:autoSpaceDN w:val="0"/>
        <w:adjustRightInd w:val="0"/>
        <w:spacing w:line="520" w:lineRule="exact"/>
        <w:ind w:leftChars="200"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衡阳市城建档案馆为全额拨款事业单位，定编为 18 人， 现有干部职工 15 人，空编 3 个。</w:t>
      </w:r>
    </w:p>
    <w:p w14:paraId="3FCAD110">
      <w:pPr>
        <w:pStyle w:val="16"/>
        <w:widowControl/>
        <w:ind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二、一般公共预算支出情况</w:t>
      </w:r>
    </w:p>
    <w:p w14:paraId="68038B87">
      <w:pPr>
        <w:pStyle w:val="16"/>
        <w:widowControl/>
        <w:ind w:firstLine="643"/>
        <w:rPr>
          <w:rFonts w:eastAsia="楷体"/>
          <w:b/>
          <w:sz w:val="32"/>
          <w:szCs w:val="32"/>
        </w:rPr>
      </w:pPr>
      <w:r>
        <w:rPr>
          <w:rFonts w:eastAsia="楷体"/>
          <w:b/>
          <w:sz w:val="32"/>
          <w:szCs w:val="32"/>
        </w:rPr>
        <w:t>（一）</w:t>
      </w:r>
      <w:r>
        <w:rPr>
          <w:rFonts w:hint="eastAsia" w:eastAsia="楷体"/>
          <w:b/>
          <w:sz w:val="32"/>
          <w:szCs w:val="32"/>
          <w:lang w:val="en-US" w:eastAsia="zh-CN"/>
        </w:rPr>
        <w:t>基本</w:t>
      </w:r>
      <w:r>
        <w:rPr>
          <w:rFonts w:eastAsia="楷体"/>
          <w:b/>
          <w:sz w:val="32"/>
          <w:szCs w:val="32"/>
        </w:rPr>
        <w:t>支出情况</w:t>
      </w:r>
    </w:p>
    <w:p w14:paraId="323B312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800" w:firstLineChars="250"/>
        <w:textAlignment w:val="auto"/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  <w:t>基本支出是保障我馆机构正常运转、完成日常工作任务而发生的各项支出，用于在职人员和退休人员基本工资、津贴补贴、福利等人员经费以及办公费、印刷费、水电费、办公设备购置等日常公用经费。</w:t>
      </w:r>
    </w:p>
    <w:p w14:paraId="5AB53E9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财政年初预算数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392.84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元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，年度调整预算数为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18.93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元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本年财政拨款收入409.28万元，占总收入99.40%；其它收入2.50万元，占总支出0.60%；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年收入合计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411.77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万元。</w:t>
      </w:r>
    </w:p>
    <w:p w14:paraId="79C41324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我单位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基本支出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316.41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其中：人员经费295.66万元，占基本支出93.44%；公用经费20.75万元，占基本支出6.56%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 w14:paraId="6413F41A">
      <w:pPr>
        <w:pStyle w:val="16"/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/>
        <w:textAlignment w:val="auto"/>
        <w:rPr>
          <w:rFonts w:eastAsia="楷体"/>
          <w:b/>
          <w:sz w:val="32"/>
          <w:szCs w:val="32"/>
        </w:rPr>
      </w:pPr>
      <w:r>
        <w:rPr>
          <w:rFonts w:hint="eastAsia" w:eastAsia="楷体"/>
          <w:b/>
          <w:sz w:val="32"/>
          <w:szCs w:val="32"/>
          <w:lang w:val="en-US" w:eastAsia="zh-CN"/>
        </w:rPr>
        <w:t>项目</w:t>
      </w:r>
      <w:r>
        <w:rPr>
          <w:rFonts w:eastAsia="楷体"/>
          <w:b/>
          <w:sz w:val="32"/>
          <w:szCs w:val="32"/>
        </w:rPr>
        <w:t>支出情况</w:t>
      </w:r>
    </w:p>
    <w:p w14:paraId="6FEA443E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我单位项目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支出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年初预算数46万元，实际支出95.36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主要用于档案专项保管、库房改造等专项经费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 w14:paraId="77061A80">
      <w:pPr>
        <w:pStyle w:val="1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/>
        </w:rPr>
        <w:t>三、</w:t>
      </w:r>
      <w:r>
        <w:rPr>
          <w:rFonts w:eastAsia="黑体"/>
          <w:sz w:val="32"/>
          <w:szCs w:val="32"/>
        </w:rPr>
        <w:t>政府性基金预算支出情况</w:t>
      </w:r>
    </w:p>
    <w:p w14:paraId="6F6BA951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无政府性基金预算，无政府性基金预算支出。</w:t>
      </w:r>
    </w:p>
    <w:p w14:paraId="2C6BD7F6">
      <w:pPr>
        <w:pStyle w:val="1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/>
        </w:rPr>
        <w:t>四、</w:t>
      </w:r>
      <w:r>
        <w:rPr>
          <w:rFonts w:eastAsia="黑体"/>
          <w:sz w:val="32"/>
          <w:szCs w:val="32"/>
        </w:rPr>
        <w:t>国有资本经营预算支出情况</w:t>
      </w:r>
    </w:p>
    <w:p w14:paraId="2411D762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国有资本经营预算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国有资本经营预算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支出。</w:t>
      </w:r>
    </w:p>
    <w:p w14:paraId="06CAF62E">
      <w:pPr>
        <w:pStyle w:val="1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/>
        </w:rPr>
        <w:t>五、</w:t>
      </w:r>
      <w:r>
        <w:rPr>
          <w:rFonts w:eastAsia="黑体"/>
          <w:sz w:val="32"/>
          <w:szCs w:val="32"/>
        </w:rPr>
        <w:t>社会保险基金预算支出情况</w:t>
      </w:r>
    </w:p>
    <w:p w14:paraId="0BA97B51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社会保险基金预算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社会保险基金预算支出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</w:p>
    <w:p w14:paraId="38D77A82">
      <w:pPr>
        <w:widowControl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六、部门整体支出绩效情况</w:t>
      </w:r>
    </w:p>
    <w:p w14:paraId="69D6706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2024年整体支出</w:t>
      </w:r>
      <w:r>
        <w:rPr>
          <w:rFonts w:ascii="仿宋_GB2312" w:hAnsi="仿宋" w:eastAsia="仿宋_GB2312"/>
          <w:sz w:val="32"/>
          <w:szCs w:val="32"/>
        </w:rPr>
        <w:t>411.77</w:t>
      </w:r>
      <w:r>
        <w:rPr>
          <w:rFonts w:hint="eastAsia" w:ascii="仿宋_GB2312" w:hAnsi="仿宋" w:eastAsia="仿宋_GB2312"/>
          <w:sz w:val="32"/>
          <w:szCs w:val="32"/>
        </w:rPr>
        <w:t>万元，基本支出</w:t>
      </w:r>
      <w:r>
        <w:rPr>
          <w:rFonts w:ascii="仿宋_GB2312" w:hAnsi="仿宋" w:eastAsia="仿宋_GB2312"/>
          <w:sz w:val="32"/>
          <w:szCs w:val="32"/>
        </w:rPr>
        <w:t>316.41</w:t>
      </w:r>
      <w:r>
        <w:rPr>
          <w:rFonts w:hint="eastAsia" w:ascii="仿宋_GB2312" w:hAnsi="仿宋" w:eastAsia="仿宋_GB2312"/>
          <w:sz w:val="32"/>
          <w:szCs w:val="32"/>
        </w:rPr>
        <w:t>万元，占全年总支出</w:t>
      </w:r>
      <w:r>
        <w:rPr>
          <w:rFonts w:ascii="仿宋_GB2312" w:hAnsi="仿宋" w:eastAsia="仿宋_GB2312"/>
          <w:sz w:val="32"/>
          <w:szCs w:val="32"/>
        </w:rPr>
        <w:t>76.84%</w:t>
      </w:r>
      <w:r>
        <w:rPr>
          <w:rFonts w:hint="eastAsia" w:ascii="仿宋_GB2312" w:hAnsi="仿宋" w:eastAsia="仿宋_GB2312"/>
          <w:sz w:val="32"/>
          <w:szCs w:val="32"/>
        </w:rPr>
        <w:t>，其中人员经费</w:t>
      </w:r>
      <w:r>
        <w:rPr>
          <w:rFonts w:ascii="仿宋_GB2312" w:hAnsi="仿宋" w:eastAsia="仿宋_GB2312"/>
          <w:sz w:val="32"/>
          <w:szCs w:val="32"/>
        </w:rPr>
        <w:t>295.66</w:t>
      </w:r>
      <w:r>
        <w:rPr>
          <w:rFonts w:hint="eastAsia" w:ascii="仿宋_GB2312" w:hAnsi="仿宋" w:eastAsia="仿宋_GB2312"/>
          <w:sz w:val="32"/>
          <w:szCs w:val="32"/>
        </w:rPr>
        <w:t>万元、主要是用于统发工资、绩效津贴等，公用经费</w:t>
      </w:r>
      <w:r>
        <w:rPr>
          <w:rFonts w:ascii="仿宋_GB2312" w:hAnsi="仿宋" w:eastAsia="仿宋_GB2312"/>
          <w:sz w:val="32"/>
          <w:szCs w:val="32"/>
        </w:rPr>
        <w:t>20.75</w:t>
      </w:r>
      <w:r>
        <w:rPr>
          <w:rFonts w:hint="eastAsia" w:ascii="仿宋_GB2312" w:hAnsi="仿宋" w:eastAsia="仿宋_GB2312"/>
          <w:sz w:val="32"/>
          <w:szCs w:val="32"/>
        </w:rPr>
        <w:t>万元，主要用于2024年衡阳市城建档案馆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日常办公经费及维护，保障了在职人员工资、退休人员福利发放及日常工作运转。</w:t>
      </w:r>
      <w:r>
        <w:rPr>
          <w:rFonts w:hint="eastAsia" w:ascii="仿宋_GB2312" w:hAnsi="仿宋" w:eastAsia="仿宋_GB2312"/>
          <w:sz w:val="32"/>
          <w:szCs w:val="32"/>
        </w:rPr>
        <w:t>按照预算绩效管理工作的总体要求，2024年实行绩效管理绩效评价结果良好。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部门整体支出绩效情况如下：</w:t>
      </w:r>
    </w:p>
    <w:p w14:paraId="26160BC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产出情况：</w:t>
      </w:r>
    </w:p>
    <w:p w14:paraId="1B6E1E0C"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数量指标：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完成各县（市）区工作交流50次；完成建设工程档案和各类业务档案的审查与接收5000卷；完成城建档案馆业务培训20次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。</w:t>
      </w:r>
    </w:p>
    <w:p w14:paraId="3EB89E66"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质量指标：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严格按照年度工作任务，完成当年档案收集入库、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保障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档案资料完好。</w:t>
      </w:r>
    </w:p>
    <w:p w14:paraId="3490938D"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时效指标：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各项工作对照方案所明确的时限完成，年度工作任务在本年度12月31日之前完成。</w:t>
      </w:r>
    </w:p>
    <w:p w14:paraId="427E55EE"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成本指标：基本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保障了我单位在职人员正常办公、生活秩序，保障我馆各项工作顺利开展。</w:t>
      </w:r>
    </w:p>
    <w:p w14:paraId="0F3CD68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效益情况：</w:t>
      </w:r>
    </w:p>
    <w:p w14:paraId="1D620E6C">
      <w:pPr>
        <w:widowControl/>
        <w:numPr>
          <w:ilvl w:val="0"/>
          <w:numId w:val="5"/>
        </w:numPr>
        <w:ind w:firstLine="640" w:firstLineChars="200"/>
        <w:jc w:val="both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经济效益指标：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</w:rPr>
        <w:t>档案形成所产生效益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/>
        </w:rPr>
        <w:t>明显增长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。</w:t>
      </w:r>
    </w:p>
    <w:p w14:paraId="72D2B200">
      <w:pPr>
        <w:widowControl/>
        <w:numPr>
          <w:ilvl w:val="0"/>
          <w:numId w:val="5"/>
        </w:numPr>
        <w:ind w:firstLine="640" w:firstLineChars="200"/>
        <w:jc w:val="both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社会效益指标：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规范城市建设各类工程档案的收集。</w:t>
      </w:r>
    </w:p>
    <w:p w14:paraId="363FC93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3、生态效益指标：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档案电子化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逐渐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形成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eastAsia="zh-CN"/>
        </w:rPr>
        <w:t>。</w:t>
      </w:r>
    </w:p>
    <w:p w14:paraId="72277FF3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4、服务对象满意度情况：档案使用者满意度达98%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。</w:t>
      </w:r>
    </w:p>
    <w:p w14:paraId="1A07A89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财务管理严格依法依规，做到公开公平公正，在严格执行各项有关法律法规、财经纪律、财务规章制度的同时，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进一步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系统规范了预算业务、收支业务、资产管理业务、政府采购业务、专项资金业务等管理办法和操作规程。严格按照各项制度实施了预算配置、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预算执行、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预算管理、固定资产管理各项工作，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基本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保障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了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在职人员正常办公、生活秩序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较好的履行了工作职责。</w:t>
      </w:r>
    </w:p>
    <w:p w14:paraId="4CAE6B8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20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24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年度我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整体支出绩效自评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96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分。</w:t>
      </w:r>
    </w:p>
    <w:p w14:paraId="31AED3C7">
      <w:pPr>
        <w:pStyle w:val="16"/>
        <w:widowControl/>
        <w:ind w:firstLine="640"/>
        <w:rPr>
          <w:rFonts w:hint="default" w:ascii="仿宋_GB2312" w:hAnsi="仿宋" w:eastAsia="仿宋_GB2312"/>
          <w:sz w:val="32"/>
          <w:szCs w:val="32"/>
          <w:lang w:val="en-US" w:eastAsia="zh-CN"/>
        </w:rPr>
      </w:pPr>
    </w:p>
    <w:p w14:paraId="4DED67A2">
      <w:pPr>
        <w:pStyle w:val="16"/>
        <w:widowControl/>
        <w:ind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七、存在的问题及原因分析</w:t>
      </w:r>
    </w:p>
    <w:p w14:paraId="5DE032B5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1、部门预算工作经费偏少，预新形势下，部门工作日益繁重，年初预算工作经费远远不足，难以满足新形势下工作的要求，任务诸多经费靠追加。</w:t>
      </w:r>
    </w:p>
    <w:p w14:paraId="73A1D240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2、预算绩效观念不深入,缺乏主动性。对预算绩效管理制度的认知不到位，认为预算申报项目能落实到位、预算安排资金能正常支出就好, 绩效自评指标不够具体，没有积极考虑资金效益的最大化。</w:t>
      </w:r>
    </w:p>
    <w:p w14:paraId="4015DE2C">
      <w:pPr>
        <w:widowControl/>
        <w:numPr>
          <w:ilvl w:val="0"/>
          <w:numId w:val="6"/>
        </w:numPr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下一步改进措施</w:t>
      </w:r>
    </w:p>
    <w:p w14:paraId="74C45CF4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针对上述存在的问题及整体支出管理工作的需要，拟实施的改进措施如下：</w:t>
      </w:r>
    </w:p>
    <w:p w14:paraId="2E0240CB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1、加强预算编制管理。加强组织领导，坚持先有预算、后有支出，没有预算不得支出。组织学习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《中华人民共和国预算法》</w:t>
      </w:r>
      <w:r>
        <w:rPr>
          <w:rFonts w:hint="eastAsia" w:ascii="仿宋" w:hAnsi="仿宋" w:eastAsia="仿宋" w:cs="仿宋"/>
          <w:sz w:val="32"/>
          <w:szCs w:val="32"/>
        </w:rPr>
        <w:t>、《事业单位会计制度》、《事业单位财务规则》等法规制度，做到决算与预算相衔接，切实提高部门收支管理水平，结合实际情况，完整、准确地披露相关信息。</w:t>
      </w:r>
    </w:p>
    <w:p w14:paraId="69BF2CB2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2、加强预算绩效管理。强化预算绩效管理责任意识，规范内控工作，严格绩效自评指标的细化和量化，特别是做好效益三级指标的具体、可衡量，符合实际工作内容等。</w:t>
      </w:r>
    </w:p>
    <w:p w14:paraId="656CF0CB">
      <w:pPr>
        <w:widowControl/>
        <w:ind w:firstLine="640" w:firstLineChars="200"/>
        <w:rPr>
          <w:rFonts w:ascii="Times New Roman" w:hAnsi="Times New Roman"/>
        </w:rPr>
      </w:pPr>
      <w:r>
        <w:rPr>
          <w:rFonts w:ascii="Times New Roman" w:hAnsi="Times New Roman" w:eastAsia="黑体"/>
          <w:sz w:val="32"/>
          <w:szCs w:val="32"/>
        </w:rPr>
        <w:t>九、其他需要说明的情况</w:t>
      </w:r>
      <w:r>
        <w:rPr>
          <w:rFonts w:hint="eastAsia" w:ascii="Times New Roman" w:hAnsi="Times New Roman" w:eastAsia="黑体"/>
          <w:sz w:val="32"/>
          <w:szCs w:val="32"/>
        </w:rPr>
        <w:t>（无）</w:t>
      </w:r>
    </w:p>
    <w:sectPr>
      <w:footerReference r:id="rId3" w:type="default"/>
      <w:footerReference r:id="rId4" w:type="even"/>
      <w:pgSz w:w="11906" w:h="16838"/>
      <w:pgMar w:top="1440" w:right="1797" w:bottom="1440" w:left="1797" w:header="851" w:footer="992" w:gutter="0"/>
      <w:pgNumType w:fmt="numberInDash"/>
      <w:cols w:space="425" w:num="1"/>
      <w:titlePg/>
      <w:rtlGutter w:val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FZXiaoBiaoSong-B05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9E5207">
    <w:pPr>
      <w:pStyle w:val="4"/>
      <w:framePr w:wrap="around" w:vAnchor="text" w:hAnchor="margin" w:xAlign="outside" w:y="1"/>
      <w:rPr>
        <w:rStyle w:val="9"/>
        <w:rFonts w:ascii="Times New Roman" w:hAnsi="Times New Roman"/>
        <w:sz w:val="28"/>
        <w:szCs w:val="28"/>
      </w:rPr>
    </w:pPr>
    <w:r>
      <w:rPr>
        <w:rStyle w:val="9"/>
        <w:rFonts w:ascii="Times New Roman" w:hAnsi="Times New Roman"/>
        <w:sz w:val="28"/>
        <w:szCs w:val="28"/>
      </w:rPr>
      <w:fldChar w:fldCharType="begin"/>
    </w:r>
    <w:r>
      <w:rPr>
        <w:rStyle w:val="9"/>
        <w:rFonts w:ascii="Times New Roman" w:hAnsi="Times New Roman"/>
        <w:sz w:val="28"/>
        <w:szCs w:val="28"/>
      </w:rPr>
      <w:instrText xml:space="preserve">PAGE  </w:instrText>
    </w:r>
    <w:r>
      <w:rPr>
        <w:rStyle w:val="9"/>
        <w:rFonts w:ascii="Times New Roman" w:hAnsi="Times New Roman"/>
        <w:sz w:val="28"/>
        <w:szCs w:val="28"/>
      </w:rPr>
      <w:fldChar w:fldCharType="separate"/>
    </w:r>
    <w:r>
      <w:rPr>
        <w:rStyle w:val="9"/>
        <w:rFonts w:ascii="Times New Roman" w:hAnsi="Times New Roman"/>
        <w:sz w:val="28"/>
        <w:szCs w:val="28"/>
      </w:rPr>
      <w:t>- 7 -</w:t>
    </w:r>
    <w:r>
      <w:rPr>
        <w:rStyle w:val="9"/>
        <w:rFonts w:ascii="Times New Roman" w:hAnsi="Times New Roman"/>
        <w:sz w:val="28"/>
        <w:szCs w:val="28"/>
      </w:rPr>
      <w:fldChar w:fldCharType="end"/>
    </w:r>
  </w:p>
  <w:p w14:paraId="4315F8B6"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BB5D7E">
    <w:pPr>
      <w:pStyle w:val="4"/>
      <w:framePr w:wrap="around" w:vAnchor="text" w:hAnchor="margin" w:xAlign="outside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 w14:paraId="0204F140">
    <w:pPr>
      <w:pStyle w:val="4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413810"/>
    <w:multiLevelType w:val="singleLevel"/>
    <w:tmpl w:val="95413810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15FDBBF"/>
    <w:multiLevelType w:val="singleLevel"/>
    <w:tmpl w:val="C15FDBBF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D82183DD"/>
    <w:multiLevelType w:val="singleLevel"/>
    <w:tmpl w:val="D82183D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0E986460"/>
    <w:multiLevelType w:val="singleLevel"/>
    <w:tmpl w:val="0E986460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23C53735"/>
    <w:multiLevelType w:val="singleLevel"/>
    <w:tmpl w:val="23C53735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3EB03DEF"/>
    <w:multiLevelType w:val="singleLevel"/>
    <w:tmpl w:val="3EB03DE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2ZiYTUzZTQ1MTMzN2IwZTA1YTE5MmJkZDNkZTA4YTkifQ=="/>
  </w:docVars>
  <w:rsids>
    <w:rsidRoot w:val="00C553EF"/>
    <w:rsid w:val="00012C93"/>
    <w:rsid w:val="000734E3"/>
    <w:rsid w:val="000773D5"/>
    <w:rsid w:val="00080625"/>
    <w:rsid w:val="00093B9D"/>
    <w:rsid w:val="00094646"/>
    <w:rsid w:val="000A561A"/>
    <w:rsid w:val="000D4A56"/>
    <w:rsid w:val="000D5E7F"/>
    <w:rsid w:val="000E2B59"/>
    <w:rsid w:val="000F775C"/>
    <w:rsid w:val="00135131"/>
    <w:rsid w:val="00135395"/>
    <w:rsid w:val="0013700F"/>
    <w:rsid w:val="00184AF2"/>
    <w:rsid w:val="001A7CAB"/>
    <w:rsid w:val="001B56F4"/>
    <w:rsid w:val="001B69B6"/>
    <w:rsid w:val="001B6D56"/>
    <w:rsid w:val="00220A85"/>
    <w:rsid w:val="002238BB"/>
    <w:rsid w:val="00225BED"/>
    <w:rsid w:val="002320EB"/>
    <w:rsid w:val="00234100"/>
    <w:rsid w:val="002A03D6"/>
    <w:rsid w:val="002D01D7"/>
    <w:rsid w:val="002F05A3"/>
    <w:rsid w:val="003056F3"/>
    <w:rsid w:val="003126FC"/>
    <w:rsid w:val="00323CF3"/>
    <w:rsid w:val="0032533F"/>
    <w:rsid w:val="0036719D"/>
    <w:rsid w:val="003A1408"/>
    <w:rsid w:val="003B7F5C"/>
    <w:rsid w:val="003E1FD6"/>
    <w:rsid w:val="003E5841"/>
    <w:rsid w:val="003F1540"/>
    <w:rsid w:val="004148E0"/>
    <w:rsid w:val="004217FE"/>
    <w:rsid w:val="00440BFE"/>
    <w:rsid w:val="00463FD5"/>
    <w:rsid w:val="00474AD0"/>
    <w:rsid w:val="00487AC5"/>
    <w:rsid w:val="00496F05"/>
    <w:rsid w:val="00537950"/>
    <w:rsid w:val="00551D43"/>
    <w:rsid w:val="00566BA9"/>
    <w:rsid w:val="005743B4"/>
    <w:rsid w:val="00575C40"/>
    <w:rsid w:val="00581EEE"/>
    <w:rsid w:val="005851E9"/>
    <w:rsid w:val="00591495"/>
    <w:rsid w:val="00594AEE"/>
    <w:rsid w:val="005D3049"/>
    <w:rsid w:val="006264B7"/>
    <w:rsid w:val="006964D9"/>
    <w:rsid w:val="006F37DA"/>
    <w:rsid w:val="007123D7"/>
    <w:rsid w:val="00713B58"/>
    <w:rsid w:val="00751BF0"/>
    <w:rsid w:val="00764972"/>
    <w:rsid w:val="00771B0E"/>
    <w:rsid w:val="00794C19"/>
    <w:rsid w:val="007A6F2C"/>
    <w:rsid w:val="007B3731"/>
    <w:rsid w:val="007C3C5A"/>
    <w:rsid w:val="007C3F2D"/>
    <w:rsid w:val="007E2D1B"/>
    <w:rsid w:val="007E3E71"/>
    <w:rsid w:val="008241E1"/>
    <w:rsid w:val="008429A7"/>
    <w:rsid w:val="00847A3C"/>
    <w:rsid w:val="00893AEC"/>
    <w:rsid w:val="008C1A1B"/>
    <w:rsid w:val="00915B37"/>
    <w:rsid w:val="00935689"/>
    <w:rsid w:val="00940D4A"/>
    <w:rsid w:val="00970BB5"/>
    <w:rsid w:val="00971DB4"/>
    <w:rsid w:val="0097394E"/>
    <w:rsid w:val="00995EF0"/>
    <w:rsid w:val="009D0C0A"/>
    <w:rsid w:val="00A0127D"/>
    <w:rsid w:val="00A148B9"/>
    <w:rsid w:val="00A2187E"/>
    <w:rsid w:val="00A3605E"/>
    <w:rsid w:val="00A377C0"/>
    <w:rsid w:val="00A55C61"/>
    <w:rsid w:val="00A801F4"/>
    <w:rsid w:val="00AC12C1"/>
    <w:rsid w:val="00AC5F31"/>
    <w:rsid w:val="00AF15ED"/>
    <w:rsid w:val="00B049DD"/>
    <w:rsid w:val="00B17D23"/>
    <w:rsid w:val="00B62F82"/>
    <w:rsid w:val="00B702EE"/>
    <w:rsid w:val="00B86511"/>
    <w:rsid w:val="00B86BA1"/>
    <w:rsid w:val="00B9399A"/>
    <w:rsid w:val="00BD4955"/>
    <w:rsid w:val="00C23636"/>
    <w:rsid w:val="00C44682"/>
    <w:rsid w:val="00C553EF"/>
    <w:rsid w:val="00C641BD"/>
    <w:rsid w:val="00C91F4C"/>
    <w:rsid w:val="00C9428C"/>
    <w:rsid w:val="00CB76C0"/>
    <w:rsid w:val="00CC6012"/>
    <w:rsid w:val="00CD032C"/>
    <w:rsid w:val="00CD7E4E"/>
    <w:rsid w:val="00CE4DFE"/>
    <w:rsid w:val="00CF0AA7"/>
    <w:rsid w:val="00D64926"/>
    <w:rsid w:val="00D74987"/>
    <w:rsid w:val="00D812AD"/>
    <w:rsid w:val="00D8620A"/>
    <w:rsid w:val="00D90B2D"/>
    <w:rsid w:val="00DC7EE1"/>
    <w:rsid w:val="00DD4AA2"/>
    <w:rsid w:val="00DD5A15"/>
    <w:rsid w:val="00E0096D"/>
    <w:rsid w:val="00E01819"/>
    <w:rsid w:val="00E039BF"/>
    <w:rsid w:val="00E323CD"/>
    <w:rsid w:val="00E50CF2"/>
    <w:rsid w:val="00E8571A"/>
    <w:rsid w:val="00E94B12"/>
    <w:rsid w:val="00EE1946"/>
    <w:rsid w:val="00EF0339"/>
    <w:rsid w:val="00F137EB"/>
    <w:rsid w:val="00F2080B"/>
    <w:rsid w:val="00F55DE1"/>
    <w:rsid w:val="00FA2BB2"/>
    <w:rsid w:val="00FC450D"/>
    <w:rsid w:val="00FD081E"/>
    <w:rsid w:val="00FE100B"/>
    <w:rsid w:val="00FE4826"/>
    <w:rsid w:val="01170C55"/>
    <w:rsid w:val="01805104"/>
    <w:rsid w:val="028D58A7"/>
    <w:rsid w:val="03043E77"/>
    <w:rsid w:val="04207E21"/>
    <w:rsid w:val="04D3443C"/>
    <w:rsid w:val="07A116BA"/>
    <w:rsid w:val="07FD1117"/>
    <w:rsid w:val="08F57ACE"/>
    <w:rsid w:val="09FF4474"/>
    <w:rsid w:val="0C292492"/>
    <w:rsid w:val="0CE9794A"/>
    <w:rsid w:val="0DA73361"/>
    <w:rsid w:val="0E175B3C"/>
    <w:rsid w:val="0F262ACD"/>
    <w:rsid w:val="11651569"/>
    <w:rsid w:val="136061B3"/>
    <w:rsid w:val="13EC7D20"/>
    <w:rsid w:val="157B3678"/>
    <w:rsid w:val="15DA6FC6"/>
    <w:rsid w:val="166F2EBE"/>
    <w:rsid w:val="18934E7A"/>
    <w:rsid w:val="18DC3C5E"/>
    <w:rsid w:val="1A6A7BF0"/>
    <w:rsid w:val="1C193BC1"/>
    <w:rsid w:val="1DB90C80"/>
    <w:rsid w:val="211C60E8"/>
    <w:rsid w:val="217D46AD"/>
    <w:rsid w:val="27AF3FDF"/>
    <w:rsid w:val="28CD5F1A"/>
    <w:rsid w:val="2BF0264B"/>
    <w:rsid w:val="2CA61530"/>
    <w:rsid w:val="2E660FDE"/>
    <w:rsid w:val="2F9E2800"/>
    <w:rsid w:val="30C916BD"/>
    <w:rsid w:val="31221B4D"/>
    <w:rsid w:val="31556AAC"/>
    <w:rsid w:val="3390674C"/>
    <w:rsid w:val="371D6FD1"/>
    <w:rsid w:val="388D493A"/>
    <w:rsid w:val="398B5761"/>
    <w:rsid w:val="3A9A3BB2"/>
    <w:rsid w:val="3BE01C93"/>
    <w:rsid w:val="3C667DC0"/>
    <w:rsid w:val="3CE867A4"/>
    <w:rsid w:val="3F33282F"/>
    <w:rsid w:val="3F52287D"/>
    <w:rsid w:val="416B7C26"/>
    <w:rsid w:val="41AA074E"/>
    <w:rsid w:val="41C61B6B"/>
    <w:rsid w:val="4278084D"/>
    <w:rsid w:val="43495316"/>
    <w:rsid w:val="436239D7"/>
    <w:rsid w:val="44A75419"/>
    <w:rsid w:val="46164E3B"/>
    <w:rsid w:val="46234347"/>
    <w:rsid w:val="4A6F2395"/>
    <w:rsid w:val="4C067692"/>
    <w:rsid w:val="4D552ECB"/>
    <w:rsid w:val="4EE80BE6"/>
    <w:rsid w:val="4FDD6193"/>
    <w:rsid w:val="52B753C1"/>
    <w:rsid w:val="538C128A"/>
    <w:rsid w:val="538C5F06"/>
    <w:rsid w:val="548D0188"/>
    <w:rsid w:val="554E7F0C"/>
    <w:rsid w:val="561346BC"/>
    <w:rsid w:val="568A3CC6"/>
    <w:rsid w:val="5B0B1E06"/>
    <w:rsid w:val="5C2F64BB"/>
    <w:rsid w:val="5D861D35"/>
    <w:rsid w:val="5E993BCD"/>
    <w:rsid w:val="60675D31"/>
    <w:rsid w:val="609A4BD3"/>
    <w:rsid w:val="62D53F01"/>
    <w:rsid w:val="62F62474"/>
    <w:rsid w:val="640815D9"/>
    <w:rsid w:val="64992B79"/>
    <w:rsid w:val="66B91727"/>
    <w:rsid w:val="67452B44"/>
    <w:rsid w:val="6AF80B9B"/>
    <w:rsid w:val="6B416CC5"/>
    <w:rsid w:val="6BAD2A66"/>
    <w:rsid w:val="6C3D203B"/>
    <w:rsid w:val="6CDE3E9F"/>
    <w:rsid w:val="6F00699E"/>
    <w:rsid w:val="6F8F0A2C"/>
    <w:rsid w:val="71125845"/>
    <w:rsid w:val="76522B87"/>
    <w:rsid w:val="773A3B3B"/>
    <w:rsid w:val="77A24B7F"/>
    <w:rsid w:val="77F819BD"/>
    <w:rsid w:val="78660559"/>
    <w:rsid w:val="7F4A2182"/>
    <w:rsid w:val="7F531EB8"/>
    <w:rsid w:val="7F910F92"/>
    <w:rsid w:val="7FBF303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qFormat/>
    <w:uiPriority w:val="99"/>
    <w:pPr>
      <w:jc w:val="left"/>
    </w:pPr>
    <w:rPr>
      <w:rFonts w:ascii="Times New Roman" w:hAnsi="Times New Roman"/>
      <w:szCs w:val="24"/>
    </w:rPr>
  </w:style>
  <w:style w:type="paragraph" w:styleId="3">
    <w:name w:val="Balloon Text"/>
    <w:basedOn w:val="1"/>
    <w:link w:val="12"/>
    <w:qFormat/>
    <w:uiPriority w:val="99"/>
    <w:rPr>
      <w:rFonts w:ascii="Times New Roman" w:hAnsi="Times New Roman"/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page number"/>
    <w:basedOn w:val="8"/>
    <w:autoRedefine/>
    <w:qFormat/>
    <w:uiPriority w:val="99"/>
    <w:rPr>
      <w:rFonts w:cs="Times New Roman"/>
    </w:rPr>
  </w:style>
  <w:style w:type="character" w:styleId="10">
    <w:name w:val="annotation reference"/>
    <w:basedOn w:val="8"/>
    <w:autoRedefine/>
    <w:qFormat/>
    <w:uiPriority w:val="99"/>
    <w:rPr>
      <w:rFonts w:cs="Times New Roman"/>
      <w:sz w:val="21"/>
      <w:szCs w:val="21"/>
    </w:rPr>
  </w:style>
  <w:style w:type="character" w:customStyle="1" w:styleId="11">
    <w:name w:val="批注文字 Char"/>
    <w:basedOn w:val="8"/>
    <w:link w:val="2"/>
    <w:autoRedefine/>
    <w:qFormat/>
    <w:locked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12">
    <w:name w:val="批注框文本 Char"/>
    <w:basedOn w:val="8"/>
    <w:link w:val="3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脚 Char"/>
    <w:basedOn w:val="8"/>
    <w:link w:val="4"/>
    <w:autoRedefine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页眉 Char"/>
    <w:basedOn w:val="8"/>
    <w:link w:val="5"/>
    <w:autoRedefine/>
    <w:qFormat/>
    <w:locked/>
    <w:uiPriority w:val="99"/>
    <w:rPr>
      <w:rFonts w:cs="Times New Roman"/>
      <w:sz w:val="18"/>
      <w:szCs w:val="18"/>
    </w:rPr>
  </w:style>
  <w:style w:type="paragraph" w:customStyle="1" w:styleId="15">
    <w:name w:val="列出段落1"/>
    <w:basedOn w:val="1"/>
    <w:autoRedefine/>
    <w:qFormat/>
    <w:uiPriority w:val="99"/>
    <w:pPr>
      <w:ind w:firstLine="420" w:firstLineChars="200"/>
    </w:pPr>
    <w:rPr>
      <w:rFonts w:ascii="Times New Roman" w:hAnsi="Times New Roman"/>
      <w:szCs w:val="24"/>
    </w:rPr>
  </w:style>
  <w:style w:type="paragraph" w:styleId="16">
    <w:name w:val="List Paragraph"/>
    <w:basedOn w:val="1"/>
    <w:autoRedefine/>
    <w:qFormat/>
    <w:uiPriority w:val="99"/>
    <w:pPr>
      <w:ind w:firstLine="420" w:firstLineChars="200"/>
    </w:pPr>
    <w:rPr>
      <w:rFonts w:ascii="Times New Roman" w:hAnsi="Times New Roman"/>
      <w:szCs w:val="24"/>
    </w:rPr>
  </w:style>
  <w:style w:type="paragraph" w:customStyle="1" w:styleId="17">
    <w:name w:val="修订1"/>
    <w:autoRedefine/>
    <w: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1755</Words>
  <Characters>1896</Characters>
  <Lines>29</Lines>
  <Paragraphs>8</Paragraphs>
  <TotalTime>0</TotalTime>
  <ScaleCrop>false</ScaleCrop>
  <LinksUpToDate>false</LinksUpToDate>
  <CharactersWithSpaces>1908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2021-01-21T07:42:00Z</dcterms:created>
  <dc:creator>lenovo</dc:creator>
  <cp:lastModifiedBy>邓婷</cp:lastModifiedBy>
  <cp:lastPrinted>2022-05-12T01:17:00Z</cp:lastPrinted>
  <dcterms:modified xsi:type="dcterms:W3CDTF">2025-10-11T07:54:02Z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F5F86056147C4A7EA2537A2DFB633956</vt:lpwstr>
  </property>
  <property fmtid="{D5CDD505-2E9C-101B-9397-08002B2CF9AE}" pid="4" name="KSOTemplateDocerSaveRecord">
    <vt:lpwstr>eyJoZGlkIjoiZTY2MWM4MWY1Nzc3YTU2NWFiNzU3MWZmM2EwMGNkMjgiLCJ1c2VySWQiOiIxMDY5MjgzMDcxIn0=</vt:lpwstr>
  </property>
</Properties>
</file>